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DD" w:rsidRDefault="001008DD" w:rsidP="00100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</w:pPr>
      <w:r w:rsidRPr="008024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 xml:space="preserve">TEMATICA ORIENTATIVĂ A TEZELOR DE LICENȚĂ PENTRU STUDENȚII SPECIALITĂȚII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0411</w:t>
      </w:r>
      <w:r w:rsidRPr="008024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.1"CONTABILITATE"</w:t>
      </w:r>
    </w:p>
    <w:p w:rsidR="001008DD" w:rsidRPr="0080248E" w:rsidRDefault="001008DD" w:rsidP="0010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Politicile contabile ale entităţii: selectarea, aplicarea şi modificările ulterioare ale acesteia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imobilizărilor necorporale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mijloacelor fixe şi analiza gestiunii lor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amortizării şi deprecierii mijloacelor fixe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reparaţiei mijloacelor fixe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leasingului activelor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investiţiilor financiare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investiţiilor imobiliare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terenurilor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resurselor minerale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stocurilor de mărfuri în comerţul angro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mărfurilor şi analiza circulaţiei acestora în comerţul angro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sintetică şi analitică a mărfurilor în comerţul cu amănuntul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mărfurilor şi analiza circulaţiei acestora în comerţul cu amănuntul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produselor preparate şi mărfurilor în alimentaţia publică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stocurilor de produse în entităţile de producţie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activelor biologice, produselor agricole şi analiza gestiunii acesteia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operaţiilor de import-export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operaţiilor aferente importului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operaţiilor aferente exportului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materialelor, obiectelor de mică valoare şi scurtă durată şi analiza utilizării lor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numerarului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creanţelor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creanţelor comerciale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datoriilor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datoriilor financiare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datoriilor comerciale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creanţelor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datoriilor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creanţelor şi datoriilor comerciale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creanţelor şi datoriilor privind decontările cu personalul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retribuirii muncii şi analiza gestiunii resurselor umane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datoriilor privind asigurările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decontărilor cu bugetul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impozitului pe venitul/profitul persoanelor juridice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decontărilor cu bugetul privind taxa pe valoarea adăugată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decontărilor cu bugetul privind taxa pe valoarea adăugată şi accize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Contabilitatea impozitelor şi taxelor locale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capitalului propriu al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veniturilor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cheltuielilor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veniturilor şi cheltuielilor entităţii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calculaţia costurilor în entităţile de producţie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calculaţia costurilor în entităţile agricole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calculaţia costurilor în entităţile de panificaţie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costurilor de exploatare a transportului auto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calculaţia costurilor în construcţii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Contabilitatea şi analiza rezultatelor financiare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Modul de întocmire, prezentare şi analiză a Bilanţului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Întocmirea, prezentarea şi analiza Situaţiei de profit şi pierdere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Organizarea contabilităţii la entităţile micului business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Particularităţile contabilităţii persoanelor fizice care desfăşoară activitate de întreprinzător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Auditul situaţiilor financiare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Metode şi tehnici utilizate în auditul financiar-contabil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Metode şi procedee utilizate la obţinerea dovezilor de audit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Organizarea şi planificarea lucrului contabil în entităţi</w:t>
      </w:r>
    </w:p>
    <w:p w:rsidR="001008DD" w:rsidRPr="0080248E" w:rsidRDefault="001008DD" w:rsidP="001008DD">
      <w:pPr>
        <w:numPr>
          <w:ilvl w:val="0"/>
          <w:numId w:val="1"/>
        </w:numPr>
        <w:spacing w:after="0" w:line="324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sz w:val="24"/>
          <w:szCs w:val="24"/>
          <w:lang w:val="ro-RO"/>
        </w:rPr>
        <w:t>Automatizarea contabilităţii în entităţile economice</w:t>
      </w:r>
    </w:p>
    <w:p w:rsidR="001008DD" w:rsidRDefault="001008DD" w:rsidP="001008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008DD" w:rsidRDefault="001008DD" w:rsidP="001008DD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008DD" w:rsidRPr="0080248E" w:rsidRDefault="001008DD" w:rsidP="0010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Notă:</w:t>
      </w:r>
    </w:p>
    <w:p w:rsidR="001008DD" w:rsidRPr="0080248E" w:rsidRDefault="001008DD" w:rsidP="00100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ro-RO"/>
        </w:rPr>
        <w:t>La o temă poate pretinde numai un singur student din grupă.</w:t>
      </w:r>
    </w:p>
    <w:p w:rsidR="001008DD" w:rsidRPr="0080248E" w:rsidRDefault="001008DD" w:rsidP="0010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0248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/>
        </w:rPr>
        <w:t>În coordonare cu conducătorul ştiinţific şi şeful Departamentului ”Contabilitate, Finanțe și Bănci” poate fi aprobată şi o temă care nu este inclusă în lista prezentă.</w:t>
      </w:r>
    </w:p>
    <w:p w:rsidR="008A64FA" w:rsidRPr="001008DD" w:rsidRDefault="008A64FA">
      <w:pPr>
        <w:rPr>
          <w:lang w:val="ro-RO"/>
        </w:rPr>
      </w:pPr>
      <w:bookmarkStart w:id="0" w:name="_GoBack"/>
      <w:bookmarkEnd w:id="0"/>
    </w:p>
    <w:sectPr w:rsidR="008A64FA" w:rsidRPr="00100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544"/>
    <w:multiLevelType w:val="multilevel"/>
    <w:tmpl w:val="15A0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DD"/>
    <w:rsid w:val="001008DD"/>
    <w:rsid w:val="008A64FA"/>
    <w:rsid w:val="009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F51F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ctic</dc:creator>
  <cp:lastModifiedBy>ctic</cp:lastModifiedBy>
  <cp:revision>1</cp:revision>
  <dcterms:created xsi:type="dcterms:W3CDTF">2022-03-05T17:04:00Z</dcterms:created>
  <dcterms:modified xsi:type="dcterms:W3CDTF">2022-03-05T17:05:00Z</dcterms:modified>
</cp:coreProperties>
</file>